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firstLine="567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</w:t>
      </w:r>
      <w:r>
        <w:rPr>
          <w:rFonts w:ascii="Times New Roman" w:eastAsia="Times New Roman" w:hAnsi="Times New Roman" w:cs="Times New Roman"/>
          <w:sz w:val="22"/>
          <w:szCs w:val="22"/>
        </w:rPr>
        <w:t>ело № 5-</w:t>
      </w:r>
      <w:r>
        <w:rPr>
          <w:rFonts w:ascii="Times New Roman" w:eastAsia="Times New Roman" w:hAnsi="Times New Roman" w:cs="Times New Roman"/>
          <w:sz w:val="22"/>
          <w:szCs w:val="22"/>
        </w:rPr>
        <w:t>13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widowControl w:val="0"/>
        <w:spacing w:before="0" w:after="0"/>
        <w:ind w:firstLine="567"/>
        <w:jc w:val="right"/>
        <w:rPr>
          <w:sz w:val="22"/>
          <w:szCs w:val="22"/>
        </w:rPr>
      </w:pP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</w:p>
    <w:p>
      <w:pPr>
        <w:widowControl w:val="0"/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19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 Р.В.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индивидуальн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предпринимател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Сукиасяна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Артура </w:t>
      </w:r>
      <w:r>
        <w:rPr>
          <w:rFonts w:ascii="Times New Roman" w:eastAsia="Times New Roman" w:hAnsi="Times New Roman" w:cs="Times New Roman"/>
          <w:sz w:val="26"/>
          <w:szCs w:val="26"/>
        </w:rPr>
        <w:t>Людвик</w:t>
      </w:r>
      <w:r>
        <w:rPr>
          <w:rFonts w:ascii="Times New Roman" w:eastAsia="Times New Roman" w:hAnsi="Times New Roman" w:cs="Times New Roman"/>
          <w:sz w:val="26"/>
          <w:szCs w:val="26"/>
        </w:rPr>
        <w:t>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69rplc-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50rplc-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UserDefinedgrp-72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51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70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71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 ст. 20.35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27.11.2025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индивидуальный предприниматель </w:t>
      </w:r>
      <w:r>
        <w:rPr>
          <w:rFonts w:ascii="Times New Roman" w:eastAsia="Times New Roman" w:hAnsi="Times New Roman" w:cs="Times New Roman"/>
          <w:sz w:val="26"/>
          <w:szCs w:val="26"/>
        </w:rPr>
        <w:t>Сукиасян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по адресу: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eastAsia="Times New Roman" w:hAnsi="Times New Roman" w:cs="Times New Roman"/>
          <w:sz w:val="26"/>
          <w:szCs w:val="26"/>
        </w:rPr>
        <w:t>Набережная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Южная часть, уч. 14 и ул. Набережная, д. 16/25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допустил нарушение требований к антитеррористической защищенности </w:t>
      </w:r>
      <w:r>
        <w:rPr>
          <w:rFonts w:ascii="Times New Roman" w:eastAsia="Times New Roman" w:hAnsi="Times New Roman" w:cs="Times New Roman"/>
          <w:sz w:val="26"/>
          <w:szCs w:val="26"/>
        </w:rPr>
        <w:t>объектов торговли, расположенн</w:t>
      </w:r>
      <w:r>
        <w:rPr>
          <w:rFonts w:ascii="Times New Roman" w:eastAsia="Times New Roman" w:hAnsi="Times New Roman" w:cs="Times New Roman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адресам: ХМАО - Югра, г. Нефтеюганск, ул. Набережная, Южная часть, уч. 1 и ул. Набережная, д. 16/25, выразившееся в не производстве в установленн</w:t>
      </w:r>
      <w:r>
        <w:rPr>
          <w:rFonts w:ascii="Times New Roman" w:eastAsia="Times New Roman" w:hAnsi="Times New Roman" w:cs="Times New Roman"/>
          <w:sz w:val="26"/>
          <w:szCs w:val="26"/>
        </w:rPr>
        <w:t>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законом сроки обследования и категорирования объектов торговли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Сукиасян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А.Л</w:t>
      </w:r>
      <w:r>
        <w:rPr>
          <w:rFonts w:ascii="Times New Roman" w:eastAsia="Times New Roman" w:hAnsi="Times New Roman" w:cs="Times New Roman"/>
          <w:sz w:val="26"/>
          <w:szCs w:val="26"/>
        </w:rPr>
        <w:t>. 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вину в совершении административного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полном объеме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помощник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межрайонного прокурора </w:t>
      </w:r>
      <w:r>
        <w:rPr>
          <w:rStyle w:val="cat-UserDefinedgrp-75rplc-19"/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постановление о возбуждении дела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ИП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Сукиасяна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поддержал в полном объеме, просил привлечь </w:t>
      </w:r>
      <w:r>
        <w:rPr>
          <w:rFonts w:ascii="Times New Roman" w:eastAsia="Times New Roman" w:hAnsi="Times New Roman" w:cs="Times New Roman"/>
          <w:sz w:val="26"/>
          <w:szCs w:val="26"/>
        </w:rPr>
        <w:t>Сукиасяна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А.Л</w:t>
      </w:r>
      <w:r>
        <w:rPr>
          <w:rFonts w:ascii="Times New Roman" w:eastAsia="Times New Roman" w:hAnsi="Times New Roman" w:cs="Times New Roman"/>
          <w:sz w:val="26"/>
          <w:szCs w:val="26"/>
        </w:rPr>
        <w:t>. к административной ответствен</w:t>
      </w:r>
      <w:r>
        <w:rPr>
          <w:rFonts w:ascii="Times New Roman" w:eastAsia="Times New Roman" w:hAnsi="Times New Roman" w:cs="Times New Roman"/>
          <w:sz w:val="26"/>
          <w:szCs w:val="26"/>
        </w:rPr>
        <w:t>ности по ч. 1 ст. 20.35 КоАП 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szCs w:val="26"/>
        </w:rPr>
        <w:t>Сукиасяна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А.Л.,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помощника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межрайпрокурора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75rplc-24"/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Сукиасяна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А.Л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возбуждении дела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03.12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27.11.2025 индивидуальный предприниматель </w:t>
      </w:r>
      <w:r>
        <w:rPr>
          <w:rFonts w:ascii="Times New Roman" w:eastAsia="Times New Roman" w:hAnsi="Times New Roman" w:cs="Times New Roman"/>
          <w:sz w:val="26"/>
          <w:szCs w:val="26"/>
        </w:rPr>
        <w:t>Сукиасян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А.Л., по адресу: ХМАО-Югра, г. Нефтеюганск, ул. Набережная, Южная часть, уч. 14 и ул. Набережная, д. 16/25, допустил нарушение требований к антитеррористической защищенности объектов торговли, расположенных по адресам: ХМАО - Югра, г. Нефтеюганск, ул. Набережная, Южная часть, уч. 1 и ул. Набережная, д. 16/25, выразившееся в не производстве в установленные законом сроки обследования и категорирования объектов торговли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решением о проведении проверки от </w:t>
      </w:r>
      <w:r>
        <w:rPr>
          <w:rFonts w:ascii="Times New Roman" w:eastAsia="Times New Roman" w:hAnsi="Times New Roman" w:cs="Times New Roman"/>
          <w:sz w:val="26"/>
          <w:szCs w:val="26"/>
        </w:rPr>
        <w:t>26.11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Сукиасяна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 предмет исполнения требований законодательства об антитеррористической защищенности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требованием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заместителя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межрайонного прокурора от </w:t>
      </w:r>
      <w:r>
        <w:rPr>
          <w:rFonts w:ascii="Times New Roman" w:eastAsia="Times New Roman" w:hAnsi="Times New Roman" w:cs="Times New Roman"/>
          <w:sz w:val="26"/>
          <w:szCs w:val="26"/>
        </w:rPr>
        <w:t>26.11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ЕГР</w:t>
      </w:r>
      <w:r>
        <w:rPr>
          <w:rFonts w:ascii="Times New Roman" w:eastAsia="Times New Roman" w:hAnsi="Times New Roman" w:cs="Times New Roman"/>
          <w:sz w:val="26"/>
          <w:szCs w:val="26"/>
        </w:rPr>
        <w:t>ИП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сведениями из ЕГРН;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копией договора безвозмездного пользования нежилым помещением № 2 от 01.09.2023;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копией приказа о назначении ответственного за обеспечение антитеррористической защиты торгового объекта от 19.11.2025;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уведомлением о включении торгового объекта в Перечень торговых объектов (территорий), расположенных в пределах территории автономного округа и подлежащих категорированию в интересах их </w:t>
      </w:r>
      <w:r>
        <w:rPr>
          <w:rFonts w:ascii="Times New Roman" w:eastAsia="Times New Roman" w:hAnsi="Times New Roman" w:cs="Times New Roman"/>
          <w:sz w:val="26"/>
          <w:szCs w:val="26"/>
        </w:rPr>
        <w:t>антитеррористической защиты от 25.04.205; почтовым конвертом;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запросом заместителя межрайонного прокурора начальнику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МОВО-филиала ФГКУ «УВО ВНГ России по ХМАО-Югре» от 21.11.2025 о выделении специалистов для участия в надзорных мероприятиях;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ответом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МОВО-филиала ФГКУ «УВО ВНГ России по ХМАО-Югре» на исполнение запроса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межр</w:t>
      </w:r>
      <w:r>
        <w:rPr>
          <w:rFonts w:ascii="Times New Roman" w:eastAsia="Times New Roman" w:hAnsi="Times New Roman" w:cs="Times New Roman"/>
          <w:sz w:val="26"/>
          <w:szCs w:val="26"/>
        </w:rPr>
        <w:t>айонного прокурора от 28.11.2028;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уведомлением о явке в межрайонную прокуратуру для принятия участия в возбуждении дела об административном правонарушении;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>
        <w:rPr>
          <w:rFonts w:ascii="Times New Roman" w:eastAsia="Times New Roman" w:hAnsi="Times New Roman" w:cs="Times New Roman"/>
          <w:sz w:val="26"/>
          <w:szCs w:val="26"/>
        </w:rPr>
        <w:t>договора аренды № 3 от 01.07.2024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>
        <w:rPr>
          <w:rFonts w:ascii="Times New Roman" w:eastAsia="Times New Roman" w:hAnsi="Times New Roman" w:cs="Times New Roman"/>
          <w:sz w:val="26"/>
          <w:szCs w:val="26"/>
        </w:rPr>
        <w:t>свидетельства о праве на долю в общем имуществе супругов, выдаваемое пережившему супругу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объяснением </w:t>
      </w:r>
      <w:r>
        <w:rPr>
          <w:rFonts w:ascii="Times New Roman" w:eastAsia="Times New Roman" w:hAnsi="Times New Roman" w:cs="Times New Roman"/>
          <w:sz w:val="26"/>
          <w:szCs w:val="26"/>
        </w:rPr>
        <w:t>Сукиасяна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от </w:t>
      </w:r>
      <w:r>
        <w:rPr>
          <w:rFonts w:ascii="Times New Roman" w:eastAsia="Times New Roman" w:hAnsi="Times New Roman" w:cs="Times New Roman"/>
          <w:sz w:val="26"/>
          <w:szCs w:val="26"/>
        </w:rPr>
        <w:t>03.12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 из которого следует, что 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явля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ется </w:t>
      </w:r>
      <w:r>
        <w:rPr>
          <w:rFonts w:ascii="Times New Roman" w:eastAsia="Times New Roman" w:hAnsi="Times New Roman" w:cs="Times New Roman"/>
          <w:sz w:val="26"/>
          <w:szCs w:val="26"/>
        </w:rPr>
        <w:t>индивидуальным предпринимателем и осуществля</w:t>
      </w:r>
      <w:r>
        <w:rPr>
          <w:rFonts w:ascii="Times New Roman" w:eastAsia="Times New Roman" w:hAnsi="Times New Roman" w:cs="Times New Roman"/>
          <w:sz w:val="26"/>
          <w:szCs w:val="26"/>
        </w:rPr>
        <w:t>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торговую деятельность по адресам: ХМАО - Югра, г. Нефтеюганск, ул. Набережная, Южная часть, уч. 14 и ул. Набережная, д. 16/25.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16.05.2025 </w:t>
      </w:r>
      <w:r>
        <w:rPr>
          <w:rFonts w:ascii="Times New Roman" w:eastAsia="Times New Roman" w:hAnsi="Times New Roman" w:cs="Times New Roman"/>
          <w:sz w:val="26"/>
          <w:szCs w:val="26"/>
        </w:rPr>
        <w:t>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получил письмо от Департамента экономического развития ХМАО - Югры о необходимости проведения обследования и категорирования принадлежащих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объектов торговли по вышеуказанным адресам. Вместе с тем, на дату прокурорской проверки комиссия для обследования и категорирования торговых объектов </w:t>
      </w:r>
      <w:r>
        <w:rPr>
          <w:rFonts w:ascii="Times New Roman" w:eastAsia="Times New Roman" w:hAnsi="Times New Roman" w:cs="Times New Roman"/>
          <w:sz w:val="26"/>
          <w:szCs w:val="26"/>
        </w:rPr>
        <w:t>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создана, обследование и категорирование объектов </w:t>
      </w:r>
      <w:r>
        <w:rPr>
          <w:rFonts w:ascii="Times New Roman" w:eastAsia="Times New Roman" w:hAnsi="Times New Roman" w:cs="Times New Roman"/>
          <w:sz w:val="26"/>
          <w:szCs w:val="26"/>
        </w:rPr>
        <w:t>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проведено.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нарушениями согласен, обязуется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устранить их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кратчайшие сроки.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Более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данному поводу пояснить нечего.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административном правонарушении, последовательны, согласуются между собой, и у судьи нет оснований им не доверять. Существенных недостатков, влекущих невозможность использования документов в качестве доказательств, материалы дела не содержат.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ч.1 ст. 20.35 Кодекса Российской Федерации об административных правонарушениях, нарушение требований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частью 2 настоящей статьи, статьями 11.15.1 и 20.30 настоящего Кодекса, если эти действия не содержат признаков уголовно наказуемого деяния, влечет наложение административного штрафа на должностных лиц - от тридцати тысяч до пятидесяти тысяч рублей или дисквалификацию на срок от шести месяцев до трех лет.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 5 Федерального закона от 06.03.2006 № 35-ФЗ «О противодействии терроризму» физические лица, осуществляющие предпринимательскую деятельность без образования юридического лица, юридические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 обеспечивают </w:t>
      </w:r>
      <w:r>
        <w:rPr>
          <w:rFonts w:ascii="Times New Roman" w:eastAsia="Times New Roman" w:hAnsi="Times New Roman" w:cs="Times New Roman"/>
          <w:sz w:val="26"/>
          <w:szCs w:val="26"/>
        </w:rPr>
        <w:t>выполнение требований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 антитеррористической защищенности в отношении объектов, находящихся в их собственности или принадлежащих им на ином законном основании.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пункту 10 Концепции противодействия терроризму в Российской Федерации (далее - Концепция), утв. Указом Президента Российской Федерации от 05.10.2009, цель противодействия терроризму в Российской Федерации - защита личности, общества и государства от террористических актов и иных проявлений терроризма.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Подпунктом «Б» пункта 13 Концепции установлено, что предупреждение терроризма осуществляется посредством реализации мер правового, организационного, оперативного, административного, режимного, военного и технического характера, направленных на обеспечение антитеррористической защищенности потенциальных объектов террористических посягательств.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Обязательные для выполнения требования к антитеррористической защищенности объектов (территорий), категории объектов (территорий), порядок разработки указанных требований и контроля за их выполнением, порядок разработки и форму паспорта безопасности таких объектов (территорий) в соответствии с п. 4 ч. 2 ст. 5 Федерального закона от 06.03.2006 № 35-ФЗ «О противодействии терроризму» устанавливает Правительство 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Федерации.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Требования к антитеррористической защищенности объектов торговли утверждены постановлением Правительства Российской Федерации от 19.10.2017 № 1273 (далее - Требования № 1273).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п. 14 - 19 Требований № 1273 в целях установления дифференцированных требований к обеспечению антитеррористической защищенности торговых объектов (территорий) с учетом возможных последствий совершения на них террористического акта осуществляется комиссионное обследование и категорирование торговых объектов (территорий).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Комиссия по обследованию и категорированию торгового объекта (территории) создается в течение 1 месяца со дня получения уведомления о включении этого торгового объекта (территории) в перечень объектов, утвержденных высшим должностным лицом субъекта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выписке из ЕГР</w:t>
      </w:r>
      <w:r>
        <w:rPr>
          <w:rFonts w:ascii="Times New Roman" w:eastAsia="Times New Roman" w:hAnsi="Times New Roman" w:cs="Times New Roman"/>
          <w:sz w:val="26"/>
          <w:szCs w:val="26"/>
        </w:rPr>
        <w:t>ИП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02.12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№ </w:t>
      </w:r>
      <w:r>
        <w:rPr>
          <w:rStyle w:val="cat-UserDefinedgrp-73rplc-5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Сукиасяна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осуществляет вид деятельности: «торговля»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выписок из ЕГРН от 26.11.2025 № </w:t>
      </w:r>
      <w:r>
        <w:rPr>
          <w:rStyle w:val="cat-UserDefinedgrp-74rplc-5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Сукиасяну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праве собственности принадлежат объекты недвижимости, расположенные по адресам: ХМАО - Югра, г. Нефтеюганск, ул. Набережная, Южная часть, уч. 14 и ул. Набережная, д. 16/25.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оговор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безвозмездного пользования от 01.09.2023 № 2 указанные объекты переданы в пользование ИП </w:t>
      </w:r>
      <w:r>
        <w:rPr>
          <w:rFonts w:ascii="Times New Roman" w:eastAsia="Times New Roman" w:hAnsi="Times New Roman" w:cs="Times New Roman"/>
          <w:sz w:val="26"/>
          <w:szCs w:val="26"/>
        </w:rPr>
        <w:t>Сукиасяну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А.Л. и являются объектами торговли.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приказом от 19.11.2025 № 2 лицом, ответственным за антитеррористическую защищенность вышеуказанных объектов торговли, назначен ИП </w:t>
      </w:r>
      <w:r>
        <w:rPr>
          <w:rFonts w:ascii="Times New Roman" w:eastAsia="Times New Roman" w:hAnsi="Times New Roman" w:cs="Times New Roman"/>
          <w:sz w:val="26"/>
          <w:szCs w:val="26"/>
        </w:rPr>
        <w:t>Сукиасян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А.Л.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Распоряжением Губернатора ХМАО - Югры от 07.11.2024 № 290-рг </w:t>
      </w:r>
      <w:r>
        <w:rPr>
          <w:rFonts w:ascii="Times New Roman" w:eastAsia="Times New Roman" w:hAnsi="Times New Roman" w:cs="Times New Roman"/>
          <w:sz w:val="26"/>
          <w:szCs w:val="26"/>
        </w:rPr>
        <w:t>(в ред. от 19.04.2025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рг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указ</w:t>
      </w:r>
      <w:r>
        <w:rPr>
          <w:rFonts w:ascii="Times New Roman" w:eastAsia="Times New Roman" w:hAnsi="Times New Roman" w:cs="Times New Roman"/>
          <w:sz w:val="26"/>
          <w:szCs w:val="26"/>
        </w:rPr>
        <w:t>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объекты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торговли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включены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оответствующий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перечень,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25.04.2025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заказными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письмами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уведомлениями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вруче</w:t>
      </w:r>
      <w:r>
        <w:rPr>
          <w:rFonts w:ascii="Times New Roman" w:eastAsia="Times New Roman" w:hAnsi="Times New Roman" w:cs="Times New Roman"/>
          <w:sz w:val="26"/>
          <w:szCs w:val="26"/>
        </w:rPr>
        <w:t>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месту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нахождения объектов направлены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соответствующие уведомления, которые доставлены 0</w:t>
      </w:r>
      <w:r>
        <w:rPr>
          <w:rFonts w:ascii="Times New Roman" w:eastAsia="Times New Roman" w:hAnsi="Times New Roman" w:cs="Times New Roman"/>
          <w:sz w:val="26"/>
          <w:szCs w:val="26"/>
        </w:rPr>
        <w:t>2.05.2025 и получены 16.05.2025.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Вместе с тем, в нарушение п. 14 Требований № 1273, на дату проведения прокурорской проверки обследование и категорирование объектов торговли ИП </w:t>
      </w:r>
      <w:r>
        <w:rPr>
          <w:rFonts w:ascii="Times New Roman" w:eastAsia="Times New Roman" w:hAnsi="Times New Roman" w:cs="Times New Roman"/>
          <w:sz w:val="26"/>
          <w:szCs w:val="26"/>
        </w:rPr>
        <w:t>Сукиасяном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А.Л. не произведено.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примечания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считает, что факт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ИП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Сукиасян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административного правонарушения в судебном заседании установлен и подтвержден совокупностью собранных по делу доказательств, и квалифицирует 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действия по ч. 1 ст. 20.35 Кодекса РФ об административных правонарушениях как нарушение требований к обеспечению требований к антитеррористической защищенности объектов (территорий), за исключением случаев, предусмотренных частью 2 указанной статьи, статьями 11.15.1 и 20.30 указанного Кодекса, если эти действия не содержат признаков уголовно наказуемого деяния.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Оснований для признания совершенного административного правонарушения малозначительным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Кодекса РФ об административных правонарушениях об административных правонарушениях, исключающих производство по делу об административном правонарушении, мировым судьей не установлено.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Сроки давности привлечения к административной ответственности, установленные ст. 4.5 Кодекса РФ об административных правонарушениях, не истекли.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Сукиасяна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правонарушениях, является признание вины.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>Сукиасяна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мировой судья назначает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штрафа, в соответствии с требованиями статей 3.1, 4.1 КоАП РФ, в минимальных пределах санкции, предусмотренной ч.1 ст. 20.35 КоАП 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32213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1.3 - 3 статьи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РФ, при уплате административного штрафа за административное правонарушение, выявленное в ходе осуществления государственного контроля (надзора), муниципального контроля, лицом, привлеченным к административной ответственности за совершение данного административного правонарушения,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штрафа, за исключением административных правонарушений, предусмотренных статьями 13.15, 13.37, 14.31, 14.31.2, частями 5 - 7 статьи 14.32, статьями 14.33, 14.56, 15.21, 15.30, 19.3, частями 1 - 8.1, 9.1 - 39 статьи 19.5, статьями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19.5.1, 19.6, 19.8 - 19.8.2, 19.23, частями 2 и 3 статьи 19.27, статьями 19.28, 19.29, 19.30, 19.33, 19.34, 20.3, частью 2 статьи 20.28 настоящего Кодекса.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hyperlink r:id="rId4" w:anchor="/document/409383248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Постановлением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Конституционного Суда РФ от 18 июля 2024 года 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39-П "По делу 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проверке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конституционности положения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32213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-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статьи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32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 в связи с жалобой общества с ограниченной ответственностью "НТСИ Телеком" положение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32213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-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статьи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32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 РФ признано не соответствующим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3000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Конституции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Федерации, ее статьям 19 (части 1 и 2), 34 (часть 1), 35 (части 1, 2 и 3), 55 (часть 3) и 75.1, в той мере, в какой оно в системе действующего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правового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регулирования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 по смыслу, придаваемому ему судебным толкованием, не предоставляет возможности льготной (в половинном размере) уплаты административного штрафа в случае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выявления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 в ходе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проверки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проведенной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органами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прокуратуры</w:t>
      </w:r>
      <w:r>
        <w:rPr>
          <w:rFonts w:ascii="Times New Roman" w:eastAsia="Times New Roman" w:hAnsi="Times New Roman" w:cs="Times New Roman"/>
          <w:sz w:val="26"/>
          <w:szCs w:val="26"/>
        </w:rPr>
        <w:t>, с указанием на то, что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впредь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до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внесения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изменений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правовое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регулирование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настоящим Постановлением в случае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выявления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 в ходе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проверки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проведенной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органами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прокуратуры</w:t>
      </w:r>
      <w:r>
        <w:rPr>
          <w:rFonts w:ascii="Times New Roman" w:eastAsia="Times New Roman" w:hAnsi="Times New Roman" w:cs="Times New Roman"/>
          <w:sz w:val="26"/>
          <w:szCs w:val="26"/>
        </w:rPr>
        <w:t>, должна предоставляться предусмотренная положением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32213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-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статьи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32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 РФ возможность льготной (в половинном размере) уплаты административного штрафа.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положения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anchor="/document/12125267/entry/32213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 1.3-3 ст.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 РФ могут быть применимы в том числе и при выявлении правонарушения в ходе осуществления прокурорского надзора.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Поскольку указанное правонарушение выявлено прокуратурой в ходе проведения проверки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исполнения законодательства об </w:t>
      </w:r>
      <w:r>
        <w:rPr>
          <w:rFonts w:ascii="Times New Roman" w:eastAsia="Times New Roman" w:hAnsi="Times New Roman" w:cs="Times New Roman"/>
          <w:sz w:val="26"/>
          <w:szCs w:val="26"/>
        </w:rPr>
        <w:t>антитеррористической защищенности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то в данном случае имеются основания для уплаты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штрафа в размере половины суммы назначенного штрафа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0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29.9, 29.10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индивидуального предпри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нимателя </w:t>
      </w:r>
      <w:r>
        <w:rPr>
          <w:rFonts w:ascii="Times New Roman" w:eastAsia="Times New Roman" w:hAnsi="Times New Roman" w:cs="Times New Roman"/>
          <w:sz w:val="26"/>
          <w:szCs w:val="26"/>
        </w:rPr>
        <w:t>Сукиасяна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Артура </w:t>
      </w:r>
      <w:r>
        <w:rPr>
          <w:rFonts w:ascii="Times New Roman" w:eastAsia="Times New Roman" w:hAnsi="Times New Roman" w:cs="Times New Roman"/>
          <w:sz w:val="26"/>
          <w:szCs w:val="26"/>
        </w:rPr>
        <w:t>Людвик</w:t>
      </w:r>
      <w:r>
        <w:rPr>
          <w:rFonts w:ascii="Times New Roman" w:eastAsia="Times New Roman" w:hAnsi="Times New Roman" w:cs="Times New Roman"/>
          <w:sz w:val="26"/>
          <w:szCs w:val="26"/>
        </w:rPr>
        <w:t>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 20.35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30 000 (тридцать тысяч) рублей.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0412365400395012932520126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уплате административного штрафа за административное правонарушение, выявленное в ходе осуществления государственного контроля (надзора), муниципального контроля, лицом, привлеченным к административной ответственности за совершение данного административного правонарушения,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штрафа, за исключением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 правонарушений, предусмотренных статьями 13.15, 13.37, 14.31, 14.31.2, частями 5 - 7 статьи 14.32, статьями 14.33, 14.56, 15.21, 15.30, 19.3, частями 1 - 8.1, 9.1 - 39 статьи 19.5, статьями 19.5.1, 19.6, 19.8 - 19.8.2, 19.23, частями 2 и 3 статьи 19.27, статьями 19.28, 19.29, 19.30, 19.33, 19.34, 20.3, частью 2 статьи 20.28 настоящего Кодекса.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двадцати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такое постановление, административный штраф уплачивается в полном размере.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- Югры в течение десяти дней со дня получения копии постановления, через мирового судью.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этот же срок постановление может быть опротестовано прокурором.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Агзямова </w:t>
      </w:r>
    </w:p>
    <w:p>
      <w:pPr>
        <w:spacing w:before="0" w:after="0"/>
        <w:ind w:firstLine="851"/>
        <w:jc w:val="both"/>
        <w:rPr>
          <w:sz w:val="28"/>
          <w:szCs w:val="28"/>
        </w:rPr>
      </w:pPr>
    </w:p>
    <w:p>
      <w:pPr>
        <w:spacing w:before="0" w:after="0"/>
        <w:ind w:firstLine="851"/>
        <w:jc w:val="both"/>
        <w:rPr>
          <w:sz w:val="28"/>
          <w:szCs w:val="28"/>
        </w:rPr>
      </w:pPr>
    </w:p>
    <w:p>
      <w:pPr>
        <w:spacing w:before="0" w:after="0"/>
        <w:ind w:firstLine="851"/>
        <w:jc w:val="both"/>
        <w:rPr>
          <w:sz w:val="12"/>
          <w:szCs w:val="12"/>
        </w:rPr>
      </w:pPr>
    </w:p>
    <w:tbl>
      <w:tblPr>
        <w:tblW w:w="10065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7"/>
        <w:gridCol w:w="1712"/>
      </w:tblGrid>
      <w:tr>
        <w:tblPrEx>
          <w:tblW w:w="10065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5"/>
        </w:trPr>
        <w:tc>
          <w:tcPr>
            <w:tcW w:w="464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tbl>
            <w:tblPr>
              <w:tblpPr w:leftFromText="180" w:rightFromText="180" w:topFromText="0" w:bottomFromText="0" w:vertAnchor="text" w:tblpY="1"/>
              <w:tblOverlap w:val="never"/>
              <w:tblW w:w="10581" w:type="dxa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432"/>
              <w:gridCol w:w="5149"/>
            </w:tblGrid>
            <w:tr>
              <w:tblPrEx>
                <w:tblW w:w="10581" w:type="dxa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56"/>
              </w:trPr>
              <w:tc>
                <w:tcPr>
                  <w:tcW w:w="5387" w:type="dxa"/>
                  <w:noWrap w:val="0"/>
                  <w:tcMar>
                    <w:top w:w="5" w:type="dxa"/>
                    <w:left w:w="113" w:type="dxa"/>
                    <w:bottom w:w="5" w:type="dxa"/>
                    <w:right w:w="113" w:type="dxa"/>
                  </w:tcMar>
                  <w:vAlign w:val="top"/>
                  <w:hideMark/>
                </w:tcPr>
                <w:p>
                  <w:pPr>
                    <w:spacing w:before="0" w:after="0"/>
                    <w:ind w:left="959" w:hanging="959"/>
                    <w:jc w:val="center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hyperlink r:id="rId6" w:history="1"/>
                </w:p>
              </w:tc>
              <w:tc>
                <w:tcPr>
                  <w:tcW w:w="5194" w:type="dxa"/>
                  <w:noWrap w:val="0"/>
                  <w:tcMar>
                    <w:top w:w="5" w:type="dxa"/>
                    <w:left w:w="113" w:type="dxa"/>
                    <w:bottom w:w="5" w:type="dxa"/>
                    <w:right w:w="113" w:type="dxa"/>
                  </w:tcMar>
                  <w:vAlign w:val="top"/>
                  <w:hideMark/>
                </w:tcPr>
                <w:p>
                  <w:pPr>
                    <w:spacing w:before="0" w:after="0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ab/>
            </w:r>
          </w:p>
        </w:tc>
        <w:tc>
          <w:tcPr>
            <w:tcW w:w="5421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743" w:hanging="743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jc w:val="both"/>
      </w:pPr>
    </w:p>
    <w:sectPr>
      <w:foot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127343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69rplc-5">
    <w:name w:val="cat-ExternalSystemDefined grp-69 rplc-5"/>
    <w:basedOn w:val="DefaultParagraphFont"/>
  </w:style>
  <w:style w:type="character" w:customStyle="1" w:styleId="cat-PassportDatagrp-50rplc-6">
    <w:name w:val="cat-PassportData grp-50 rplc-6"/>
    <w:basedOn w:val="DefaultParagraphFont"/>
  </w:style>
  <w:style w:type="character" w:customStyle="1" w:styleId="cat-UserDefinedgrp-72rplc-7">
    <w:name w:val="cat-UserDefined grp-72 rplc-7"/>
    <w:basedOn w:val="DefaultParagraphFont"/>
  </w:style>
  <w:style w:type="character" w:customStyle="1" w:styleId="cat-PassportDatagrp-51rplc-9">
    <w:name w:val="cat-PassportData grp-51 rplc-9"/>
    <w:basedOn w:val="DefaultParagraphFont"/>
  </w:style>
  <w:style w:type="character" w:customStyle="1" w:styleId="cat-ExternalSystemDefinedgrp-70rplc-10">
    <w:name w:val="cat-ExternalSystemDefined grp-70 rplc-10"/>
    <w:basedOn w:val="DefaultParagraphFont"/>
  </w:style>
  <w:style w:type="character" w:customStyle="1" w:styleId="cat-ExternalSystemDefinedgrp-71rplc-11">
    <w:name w:val="cat-ExternalSystemDefined grp-71 rplc-11"/>
    <w:basedOn w:val="DefaultParagraphFont"/>
  </w:style>
  <w:style w:type="character" w:customStyle="1" w:styleId="cat-UserDefinedgrp-75rplc-19">
    <w:name w:val="cat-UserDefined grp-75 rplc-19"/>
    <w:basedOn w:val="DefaultParagraphFont"/>
  </w:style>
  <w:style w:type="character" w:customStyle="1" w:styleId="cat-UserDefinedgrp-75rplc-24">
    <w:name w:val="cat-UserDefined grp-75 rplc-24"/>
    <w:basedOn w:val="DefaultParagraphFont"/>
  </w:style>
  <w:style w:type="character" w:customStyle="1" w:styleId="cat-UserDefinedgrp-73rplc-54">
    <w:name w:val="cat-UserDefined grp-73 rplc-54"/>
    <w:basedOn w:val="DefaultParagraphFont"/>
  </w:style>
  <w:style w:type="character" w:customStyle="1" w:styleId="cat-UserDefinedgrp-74rplc-58">
    <w:name w:val="cat-UserDefined grp-74 rplc-58"/>
    <w:basedOn w:val="DefaultParagraphFont"/>
  </w:style>
  <w:style w:type="character" w:customStyle="1" w:styleId="cat-UserDefinedgrp-76rplc-92">
    <w:name w:val="cat-UserDefined grp-76 rplc-92"/>
    <w:basedOn w:val="DefaultParagraphFont"/>
  </w:style>
  <w:style w:type="character" w:customStyle="1" w:styleId="cat-UserDefinedgrp-77rplc-95">
    <w:name w:val="cat-UserDefined grp-77 rplc-95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http://www.mirsud86.ru" TargetMode="Externa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50BE9-FF8E-4241-8C1B-AEDE4C31039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